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AE5" w:rsidRPr="00095AE5" w:rsidRDefault="00095AE5" w:rsidP="00095AE5">
      <w:pPr>
        <w:spacing w:before="100" w:beforeAutospacing="1" w:after="100" w:afterAutospacing="1"/>
        <w:rPr>
          <w:rFonts w:ascii="Times" w:hAnsi="Times" w:cs="Times New Roman"/>
          <w:color w:val="000000"/>
          <w:sz w:val="27"/>
          <w:szCs w:val="27"/>
        </w:rPr>
      </w:pPr>
      <w:r>
        <w:rPr>
          <w:rFonts w:ascii="Times" w:hAnsi="Times" w:cs="Times New Roman"/>
          <w:noProof/>
          <w:color w:val="000000"/>
          <w:sz w:val="27"/>
          <w:szCs w:val="27"/>
        </w:rPr>
        <w:drawing>
          <wp:inline distT="0" distB="0" distL="0" distR="0">
            <wp:extent cx="7357745" cy="1426845"/>
            <wp:effectExtent l="0" t="0" r="8255" b="0"/>
            <wp:docPr id="123" name="Picture 123" descr="http://www.ncoil.org/news/ncoil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ncoil.org/news/ncoilnew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095AE5" w:rsidRPr="00095AE5" w:rsidRDefault="00095AE5" w:rsidP="00095AE5">
      <w:pPr>
        <w:rPr>
          <w:rFonts w:ascii="Times" w:eastAsia="Times New Roman" w:hAnsi="Times" w:cs="Times New Roman"/>
          <w:sz w:val="20"/>
          <w:szCs w:val="20"/>
        </w:rPr>
      </w:pPr>
      <w:r w:rsidRPr="00095AE5">
        <w:rPr>
          <w:rFonts w:ascii="Times" w:eastAsia="Times New Roman" w:hAnsi="Times" w:cs="Times New Roman"/>
          <w:sz w:val="20"/>
          <w:szCs w:val="20"/>
        </w:rPr>
        <w:pict>
          <v:rect id="_x0000_i1148" style="width:0;height:1.5pt" o:hralign="center" o:hrstd="t" o:hrnoshade="t" o:hr="t" fillcolor="black" stroked="f"/>
        </w:pict>
      </w:r>
    </w:p>
    <w:p w:rsidR="00095AE5" w:rsidRPr="00095AE5" w:rsidRDefault="00095AE5" w:rsidP="00095AE5">
      <w:pPr>
        <w:spacing w:before="100" w:beforeAutospacing="1" w:after="100" w:afterAutospacing="1"/>
        <w:rPr>
          <w:rFonts w:ascii="Times" w:hAnsi="Times" w:cs="Times New Roman"/>
          <w:color w:val="000000"/>
          <w:sz w:val="27"/>
          <w:szCs w:val="27"/>
        </w:rPr>
      </w:pPr>
      <w:r w:rsidRPr="00095AE5">
        <w:rPr>
          <w:rFonts w:ascii="Times" w:hAnsi="Times" w:cs="Times New Roman"/>
          <w:b/>
          <w:bCs/>
          <w:color w:val="000000"/>
          <w:sz w:val="27"/>
          <w:szCs w:val="27"/>
        </w:rPr>
        <w:t>FOR IMMEDIATE RELEASE</w:t>
      </w:r>
    </w:p>
    <w:p w:rsidR="00095AE5" w:rsidRPr="00095AE5" w:rsidRDefault="00095AE5" w:rsidP="00095AE5">
      <w:pPr>
        <w:spacing w:before="100" w:beforeAutospacing="1" w:after="100" w:afterAutospacing="1"/>
        <w:rPr>
          <w:rFonts w:ascii="Times" w:hAnsi="Times" w:cs="Times New Roman"/>
          <w:color w:val="000000"/>
          <w:sz w:val="27"/>
          <w:szCs w:val="27"/>
        </w:rPr>
      </w:pPr>
      <w:r w:rsidRPr="00095AE5">
        <w:rPr>
          <w:rFonts w:ascii="Times" w:hAnsi="Times" w:cs="Times New Roman"/>
          <w:b/>
          <w:bCs/>
          <w:color w:val="000000"/>
          <w:sz w:val="27"/>
          <w:szCs w:val="27"/>
        </w:rPr>
        <w:t>CONTACT:  </w:t>
      </w:r>
      <w:r w:rsidRPr="00095AE5">
        <w:rPr>
          <w:rFonts w:ascii="Times" w:hAnsi="Times" w:cs="Times New Roman"/>
          <w:b/>
          <w:bCs/>
          <w:color w:val="000000"/>
          <w:sz w:val="27"/>
          <w:szCs w:val="27"/>
        </w:rPr>
        <w:br/>
      </w:r>
      <w:r w:rsidRPr="00095AE5">
        <w:rPr>
          <w:rFonts w:ascii="Times" w:hAnsi="Times" w:cs="Times New Roman"/>
          <w:color w:val="000000"/>
          <w:sz w:val="27"/>
          <w:szCs w:val="27"/>
        </w:rPr>
        <w:t>BOB MACKIN</w:t>
      </w:r>
      <w:r w:rsidRPr="00095AE5">
        <w:rPr>
          <w:rFonts w:ascii="Times" w:hAnsi="Times" w:cs="Times New Roman"/>
          <w:color w:val="000000"/>
          <w:sz w:val="27"/>
          <w:szCs w:val="27"/>
        </w:rPr>
        <w:br/>
        <w:t>CANDACE FRICK</w:t>
      </w:r>
      <w:r w:rsidRPr="00095AE5">
        <w:rPr>
          <w:rFonts w:ascii="Times" w:hAnsi="Times" w:cs="Times New Roman"/>
          <w:color w:val="000000"/>
          <w:sz w:val="27"/>
          <w:szCs w:val="27"/>
        </w:rPr>
        <w:br/>
        <w:t>NCOIL National Office</w:t>
      </w:r>
      <w:r w:rsidRPr="00095AE5">
        <w:rPr>
          <w:rFonts w:ascii="Times" w:hAnsi="Times" w:cs="Times New Roman"/>
          <w:color w:val="000000"/>
          <w:sz w:val="27"/>
          <w:szCs w:val="27"/>
        </w:rPr>
        <w:br/>
        <w:t>(518) 449-3210</w:t>
      </w:r>
    </w:p>
    <w:p w:rsidR="00095AE5" w:rsidRPr="00095AE5" w:rsidRDefault="00095AE5" w:rsidP="00095AE5">
      <w:pPr>
        <w:spacing w:before="100" w:beforeAutospacing="1" w:after="100" w:afterAutospacing="1"/>
        <w:rPr>
          <w:rFonts w:ascii="Times" w:hAnsi="Times" w:cs="Times New Roman"/>
          <w:color w:val="000000"/>
          <w:sz w:val="27"/>
          <w:szCs w:val="27"/>
        </w:rPr>
      </w:pPr>
      <w:r w:rsidRPr="00095AE5">
        <w:rPr>
          <w:rFonts w:ascii="Times" w:hAnsi="Times" w:cs="Times New Roman"/>
          <w:color w:val="000000"/>
          <w:sz w:val="27"/>
          <w:szCs w:val="27"/>
        </w:rPr>
        <w:t> </w:t>
      </w:r>
    </w:p>
    <w:p w:rsidR="00095AE5" w:rsidRPr="00095AE5" w:rsidRDefault="00095AE5" w:rsidP="00095AE5">
      <w:pPr>
        <w:spacing w:before="100" w:beforeAutospacing="1" w:after="100" w:afterAutospacing="1"/>
        <w:jc w:val="center"/>
        <w:rPr>
          <w:rFonts w:ascii="Times" w:hAnsi="Times" w:cs="Times New Roman"/>
          <w:color w:val="000000"/>
          <w:sz w:val="27"/>
          <w:szCs w:val="27"/>
        </w:rPr>
      </w:pPr>
      <w:r w:rsidRPr="00095AE5">
        <w:rPr>
          <w:rFonts w:ascii="Times" w:hAnsi="Times" w:cs="Times New Roman"/>
          <w:b/>
          <w:bCs/>
          <w:color w:val="000000"/>
          <w:sz w:val="27"/>
          <w:szCs w:val="27"/>
        </w:rPr>
        <w:t>LEGISLATORS CONSIDER TORT REFORM AT </w:t>
      </w:r>
      <w:r w:rsidRPr="00095AE5">
        <w:rPr>
          <w:rFonts w:ascii="Times" w:hAnsi="Times" w:cs="Times New Roman"/>
          <w:b/>
          <w:bCs/>
          <w:color w:val="000000"/>
          <w:sz w:val="27"/>
          <w:szCs w:val="27"/>
        </w:rPr>
        <w:br/>
        <w:t>NCOIL SPRING MEETING</w:t>
      </w:r>
    </w:p>
    <w:p w:rsidR="00095AE5" w:rsidRPr="00095AE5" w:rsidRDefault="00095AE5" w:rsidP="00095AE5">
      <w:pPr>
        <w:spacing w:before="100" w:beforeAutospacing="1" w:after="100" w:afterAutospacing="1"/>
        <w:jc w:val="center"/>
        <w:rPr>
          <w:rFonts w:ascii="Times" w:hAnsi="Times" w:cs="Times New Roman"/>
          <w:color w:val="000000"/>
          <w:sz w:val="27"/>
          <w:szCs w:val="27"/>
        </w:rPr>
      </w:pPr>
      <w:r w:rsidRPr="00095AE5">
        <w:rPr>
          <w:rFonts w:ascii="Times" w:hAnsi="Times" w:cs="Times New Roman"/>
          <w:b/>
          <w:bCs/>
          <w:color w:val="000000"/>
          <w:sz w:val="27"/>
          <w:szCs w:val="27"/>
        </w:rPr>
        <w:t> </w:t>
      </w:r>
    </w:p>
    <w:p w:rsidR="00095AE5" w:rsidRPr="00095AE5" w:rsidRDefault="00095AE5" w:rsidP="00095AE5">
      <w:pPr>
        <w:spacing w:before="100" w:beforeAutospacing="1" w:after="100" w:afterAutospacing="1"/>
        <w:ind w:firstLine="720"/>
        <w:rPr>
          <w:rFonts w:ascii="Times" w:hAnsi="Times" w:cs="Times New Roman"/>
          <w:color w:val="000000"/>
          <w:sz w:val="27"/>
          <w:szCs w:val="27"/>
        </w:rPr>
      </w:pPr>
      <w:r w:rsidRPr="00095AE5">
        <w:rPr>
          <w:rFonts w:ascii="Times" w:hAnsi="Times" w:cs="Times New Roman"/>
          <w:b/>
          <w:bCs/>
          <w:color w:val="000000"/>
          <w:sz w:val="27"/>
          <w:szCs w:val="27"/>
          <w:u w:val="single"/>
        </w:rPr>
        <w:t xml:space="preserve">Albany, New York, February 25, </w:t>
      </w:r>
      <w:proofErr w:type="gramStart"/>
      <w:r w:rsidRPr="00095AE5">
        <w:rPr>
          <w:rFonts w:ascii="Times" w:hAnsi="Times" w:cs="Times New Roman"/>
          <w:b/>
          <w:bCs/>
          <w:color w:val="000000"/>
          <w:sz w:val="27"/>
          <w:szCs w:val="27"/>
          <w:u w:val="single"/>
        </w:rPr>
        <w:t>2003</w:t>
      </w:r>
      <w:r w:rsidRPr="00095AE5">
        <w:rPr>
          <w:rFonts w:ascii="Times" w:hAnsi="Times" w:cs="Times New Roman"/>
          <w:b/>
          <w:bCs/>
          <w:color w:val="000000"/>
          <w:sz w:val="27"/>
          <w:szCs w:val="27"/>
        </w:rPr>
        <w:t> ?</w:t>
      </w:r>
      <w:proofErr w:type="gramEnd"/>
      <w:r w:rsidRPr="00095AE5">
        <w:rPr>
          <w:rFonts w:ascii="Times" w:hAnsi="Times" w:cs="Times New Roman"/>
          <w:b/>
          <w:bCs/>
          <w:color w:val="000000"/>
          <w:sz w:val="27"/>
          <w:szCs w:val="27"/>
        </w:rPr>
        <w:t> </w:t>
      </w:r>
      <w:r w:rsidRPr="00095AE5">
        <w:rPr>
          <w:rFonts w:ascii="Times" w:hAnsi="Times" w:cs="Times New Roman"/>
          <w:color w:val="000000"/>
          <w:sz w:val="27"/>
          <w:szCs w:val="27"/>
        </w:rPr>
        <w:t>Legislators at the February 20-23 Spring Meeting of the National Conference of Insurance Legislators (NCOIL) in Savannah, Georgia, considered whether caps on non-economic damages and other tort-system reforms would alleviate consumer and insurer concerns about the high costs of liability insurance coverage.  The February 22 panel discussion, entitled </w:t>
      </w:r>
      <w:r w:rsidRPr="00095AE5">
        <w:rPr>
          <w:rFonts w:ascii="Times" w:hAnsi="Times" w:cs="Times New Roman"/>
          <w:i/>
          <w:iCs/>
          <w:color w:val="000000"/>
          <w:sz w:val="27"/>
          <w:szCs w:val="27"/>
        </w:rPr>
        <w:t>Tools for Tort Reform: Do They Work</w:t>
      </w:r>
      <w:proofErr w:type="gramStart"/>
      <w:r w:rsidRPr="00095AE5">
        <w:rPr>
          <w:rFonts w:ascii="Times" w:hAnsi="Times" w:cs="Times New Roman"/>
          <w:i/>
          <w:iCs/>
          <w:color w:val="000000"/>
          <w:sz w:val="27"/>
          <w:szCs w:val="27"/>
        </w:rPr>
        <w:t>?</w:t>
      </w:r>
      <w:r w:rsidRPr="00095AE5">
        <w:rPr>
          <w:rFonts w:ascii="Times" w:hAnsi="Times" w:cs="Times New Roman"/>
          <w:color w:val="000000"/>
          <w:sz w:val="27"/>
          <w:szCs w:val="27"/>
        </w:rPr>
        <w:t>,</w:t>
      </w:r>
      <w:proofErr w:type="gramEnd"/>
      <w:r w:rsidRPr="00095AE5">
        <w:rPr>
          <w:rFonts w:ascii="Times" w:hAnsi="Times" w:cs="Times New Roman"/>
          <w:color w:val="000000"/>
          <w:sz w:val="27"/>
          <w:szCs w:val="27"/>
        </w:rPr>
        <w:t xml:space="preserve"> was part of an ongoing NCOIL investigation into possible state solutions to the tort dilemma.</w:t>
      </w:r>
    </w:p>
    <w:p w:rsidR="00095AE5" w:rsidRPr="00095AE5" w:rsidRDefault="00095AE5" w:rsidP="00095AE5">
      <w:pPr>
        <w:spacing w:before="100" w:beforeAutospacing="1" w:after="100" w:afterAutospacing="1"/>
        <w:ind w:firstLine="720"/>
        <w:rPr>
          <w:rFonts w:ascii="Times" w:hAnsi="Times" w:cs="Times New Roman"/>
          <w:color w:val="000000"/>
          <w:sz w:val="27"/>
          <w:szCs w:val="27"/>
        </w:rPr>
      </w:pPr>
      <w:r w:rsidRPr="00095AE5">
        <w:rPr>
          <w:rFonts w:ascii="Times" w:hAnsi="Times" w:cs="Times New Roman"/>
          <w:color w:val="000000"/>
          <w:sz w:val="27"/>
          <w:szCs w:val="27"/>
        </w:rPr>
        <w:t xml:space="preserve">Experts debated the impact that reforms of joint-and-several liability, collateral-source, </w:t>
      </w:r>
      <w:proofErr w:type="gramStart"/>
      <w:r w:rsidRPr="00095AE5">
        <w:rPr>
          <w:rFonts w:ascii="Times" w:hAnsi="Times" w:cs="Times New Roman"/>
          <w:color w:val="000000"/>
          <w:sz w:val="27"/>
          <w:szCs w:val="27"/>
        </w:rPr>
        <w:t>class-action</w:t>
      </w:r>
      <w:proofErr w:type="gramEnd"/>
      <w:r w:rsidRPr="00095AE5">
        <w:rPr>
          <w:rFonts w:ascii="Times" w:hAnsi="Times" w:cs="Times New Roman"/>
          <w:color w:val="000000"/>
          <w:sz w:val="27"/>
          <w:szCs w:val="27"/>
        </w:rPr>
        <w:t xml:space="preserve">, and punitive-damage laws might have on what is commonly described as an overburdened tort system.  Michael </w:t>
      </w:r>
      <w:proofErr w:type="spellStart"/>
      <w:r w:rsidRPr="00095AE5">
        <w:rPr>
          <w:rFonts w:ascii="Times" w:hAnsi="Times" w:cs="Times New Roman"/>
          <w:color w:val="000000"/>
          <w:sz w:val="27"/>
          <w:szCs w:val="27"/>
        </w:rPr>
        <w:t>Hotra</w:t>
      </w:r>
      <w:proofErr w:type="spellEnd"/>
      <w:r w:rsidRPr="00095AE5">
        <w:rPr>
          <w:rFonts w:ascii="Times" w:hAnsi="Times" w:cs="Times New Roman"/>
          <w:color w:val="000000"/>
          <w:sz w:val="27"/>
          <w:szCs w:val="27"/>
        </w:rPr>
        <w:t xml:space="preserve">, director of legislation and communications with the American Tort Reform Association (ATRA), said state legislators could effectively address the issue by reforming state venue laws in order to eliminate plaintiff-friendly jurisdictions known for their large punitive damage awards.  Mr. </w:t>
      </w:r>
      <w:proofErr w:type="spellStart"/>
      <w:r w:rsidRPr="00095AE5">
        <w:rPr>
          <w:rFonts w:ascii="Times" w:hAnsi="Times" w:cs="Times New Roman"/>
          <w:color w:val="000000"/>
          <w:sz w:val="27"/>
          <w:szCs w:val="27"/>
        </w:rPr>
        <w:t>Hotra</w:t>
      </w:r>
      <w:proofErr w:type="spellEnd"/>
      <w:r w:rsidRPr="00095AE5">
        <w:rPr>
          <w:rFonts w:ascii="Times" w:hAnsi="Times" w:cs="Times New Roman"/>
          <w:color w:val="000000"/>
          <w:sz w:val="27"/>
          <w:szCs w:val="27"/>
        </w:rPr>
        <w:t xml:space="preserve"> added, among other items, that </w:t>
      </w:r>
      <w:r w:rsidRPr="00095AE5">
        <w:rPr>
          <w:rFonts w:ascii="Times" w:hAnsi="Times" w:cs="Times New Roman"/>
          <w:color w:val="000000"/>
          <w:sz w:val="27"/>
          <w:szCs w:val="27"/>
        </w:rPr>
        <w:lastRenderedPageBreak/>
        <w:t>such non-economic damages should reflect a “rational relationship” between the defendant’s conduct and the economic costs incurred by the plaintiff.</w:t>
      </w:r>
    </w:p>
    <w:p w:rsidR="00095AE5" w:rsidRPr="00095AE5" w:rsidRDefault="00095AE5" w:rsidP="00095AE5">
      <w:pPr>
        <w:spacing w:before="100" w:beforeAutospacing="1" w:after="100" w:afterAutospacing="1"/>
        <w:ind w:firstLine="720"/>
        <w:rPr>
          <w:rFonts w:ascii="Times" w:hAnsi="Times" w:cs="Times New Roman"/>
          <w:color w:val="000000"/>
          <w:sz w:val="27"/>
          <w:szCs w:val="27"/>
        </w:rPr>
      </w:pPr>
      <w:r w:rsidRPr="00095AE5">
        <w:rPr>
          <w:rFonts w:ascii="Times" w:hAnsi="Times" w:cs="Times New Roman"/>
          <w:color w:val="000000"/>
          <w:sz w:val="27"/>
          <w:szCs w:val="27"/>
        </w:rPr>
        <w:t>Richard Middleton, past president of the Association of Trial Lawyers of America (ATLA), countered that only three percent of all tort cases result in punitive damages.  He added that business-to-business litigation represented half that three percent and said that in the 1990s the number of tort cases to reach trial dropped steadily.  Caps, he continued, disproportionately affected seniors, minorities, and women.</w:t>
      </w:r>
    </w:p>
    <w:p w:rsidR="00095AE5" w:rsidRPr="00095AE5" w:rsidRDefault="00095AE5" w:rsidP="00095AE5">
      <w:pPr>
        <w:spacing w:before="100" w:beforeAutospacing="1" w:after="100" w:afterAutospacing="1"/>
        <w:ind w:firstLine="720"/>
        <w:rPr>
          <w:rFonts w:ascii="Times" w:hAnsi="Times" w:cs="Times New Roman"/>
          <w:color w:val="000000"/>
          <w:sz w:val="27"/>
          <w:szCs w:val="27"/>
        </w:rPr>
      </w:pPr>
      <w:r w:rsidRPr="00095AE5">
        <w:rPr>
          <w:rFonts w:ascii="Times" w:hAnsi="Times" w:cs="Times New Roman"/>
          <w:color w:val="000000"/>
          <w:sz w:val="27"/>
          <w:szCs w:val="27"/>
        </w:rPr>
        <w:t xml:space="preserve">JoAnne </w:t>
      </w:r>
      <w:proofErr w:type="spellStart"/>
      <w:r w:rsidRPr="00095AE5">
        <w:rPr>
          <w:rFonts w:ascii="Times" w:hAnsi="Times" w:cs="Times New Roman"/>
          <w:color w:val="000000"/>
          <w:sz w:val="27"/>
          <w:szCs w:val="27"/>
        </w:rPr>
        <w:t>Kron</w:t>
      </w:r>
      <w:proofErr w:type="spellEnd"/>
      <w:r w:rsidRPr="00095AE5">
        <w:rPr>
          <w:rFonts w:ascii="Times" w:hAnsi="Times" w:cs="Times New Roman"/>
          <w:color w:val="000000"/>
          <w:sz w:val="27"/>
          <w:szCs w:val="27"/>
        </w:rPr>
        <w:t>, counsel with Allstate Insurance Company, addressed the economic impact of the current tort system on auto insurers and asked NCOIL to consider an in-depth study into why no-fault insurance systems, in their current forms, have resulted in some of the costliest approaches to auto insurance.  She said stronger verbal thresholds and anti-fraud protocols would help produce a sound no-fault system, as would caps on non-economic damages.</w:t>
      </w:r>
    </w:p>
    <w:p w:rsidR="00095AE5" w:rsidRPr="00095AE5" w:rsidRDefault="00095AE5" w:rsidP="00095AE5">
      <w:pPr>
        <w:spacing w:before="100" w:beforeAutospacing="1" w:after="100" w:afterAutospacing="1"/>
        <w:ind w:firstLine="720"/>
        <w:rPr>
          <w:rFonts w:ascii="Times" w:hAnsi="Times" w:cs="Times New Roman"/>
          <w:color w:val="000000"/>
          <w:sz w:val="27"/>
          <w:szCs w:val="27"/>
        </w:rPr>
      </w:pPr>
      <w:r w:rsidRPr="00095AE5">
        <w:rPr>
          <w:rFonts w:ascii="Times" w:hAnsi="Times" w:cs="Times New Roman"/>
          <w:color w:val="000000"/>
          <w:sz w:val="27"/>
          <w:szCs w:val="27"/>
        </w:rPr>
        <w:t>The session opened with Scott Harrington, professor of insurance and finance at the University of South Carolina, who said, in part, that the premise behind the tort liability system—in which the “name of the game is deterrence”—conflicted with a basic principle of insurance: how much is a consumer willing to pay before receiving compensation?  Mr. Harrington’s presentation was co-sponsored by the Griffith Foundation for Insurance Education in Columbus, Ohio. </w:t>
      </w:r>
    </w:p>
    <w:p w:rsidR="00095AE5" w:rsidRPr="00095AE5" w:rsidRDefault="00095AE5" w:rsidP="00095AE5">
      <w:pPr>
        <w:spacing w:before="100" w:beforeAutospacing="1" w:after="100" w:afterAutospacing="1"/>
        <w:ind w:firstLine="720"/>
        <w:rPr>
          <w:rFonts w:ascii="Times" w:hAnsi="Times" w:cs="Times New Roman"/>
          <w:color w:val="000000"/>
          <w:sz w:val="27"/>
          <w:szCs w:val="27"/>
        </w:rPr>
      </w:pPr>
      <w:r w:rsidRPr="00095AE5">
        <w:rPr>
          <w:rFonts w:ascii="Times" w:hAnsi="Times" w:cs="Times New Roman"/>
          <w:color w:val="000000"/>
          <w:sz w:val="27"/>
          <w:szCs w:val="27"/>
        </w:rPr>
        <w:t>The tort reform session followed Property-Casualty Insurance Committee debate on February 21 regarding both the public-policy impact of current asbestos litigation and the merits of a small homebuilder liability model act known as the </w:t>
      </w:r>
      <w:r w:rsidRPr="00095AE5">
        <w:rPr>
          <w:rFonts w:ascii="Times" w:hAnsi="Times" w:cs="Times New Roman"/>
          <w:i/>
          <w:iCs/>
          <w:color w:val="000000"/>
          <w:sz w:val="27"/>
          <w:szCs w:val="27"/>
        </w:rPr>
        <w:t>Notice and Opportunity to Cure Model Act</w:t>
      </w:r>
      <w:r w:rsidRPr="00095AE5">
        <w:rPr>
          <w:rFonts w:ascii="Times" w:hAnsi="Times" w:cs="Times New Roman"/>
          <w:color w:val="000000"/>
          <w:sz w:val="27"/>
          <w:szCs w:val="27"/>
        </w:rPr>
        <w:t>.  The model would, generally, provide an alternative method for resolving construction defect cases before a homeowner could file suit in court.  Debate on both issues will continue at the July 10-13 NCOIL Summer Meeting in Williamsburg, Virginia.</w:t>
      </w:r>
    </w:p>
    <w:p w:rsidR="00095AE5" w:rsidRPr="00095AE5" w:rsidRDefault="00095AE5" w:rsidP="00095AE5">
      <w:pPr>
        <w:spacing w:before="100" w:beforeAutospacing="1" w:after="100" w:afterAutospacing="1"/>
        <w:ind w:firstLine="720"/>
        <w:rPr>
          <w:rFonts w:ascii="Times" w:hAnsi="Times" w:cs="Times New Roman"/>
          <w:color w:val="000000"/>
          <w:sz w:val="27"/>
          <w:szCs w:val="27"/>
        </w:rPr>
      </w:pPr>
      <w:r w:rsidRPr="00095AE5">
        <w:rPr>
          <w:rFonts w:ascii="Times" w:hAnsi="Times" w:cs="Times New Roman"/>
          <w:color w:val="000000"/>
          <w:sz w:val="27"/>
          <w:szCs w:val="27"/>
        </w:rPr>
        <w:t>Legislators active in NCOIL have an interest in insurance issues, and most are in legislative leadership, chair the committee responsible for insurance, or are members of such committee in their respective state houses across the country.</w:t>
      </w:r>
    </w:p>
    <w:p w:rsidR="00095AE5" w:rsidRPr="00095AE5" w:rsidRDefault="00095AE5" w:rsidP="00095AE5">
      <w:pPr>
        <w:spacing w:before="100" w:beforeAutospacing="1" w:after="100" w:afterAutospacing="1"/>
        <w:ind w:firstLine="720"/>
        <w:rPr>
          <w:rFonts w:ascii="Times" w:hAnsi="Times" w:cs="Times New Roman"/>
          <w:color w:val="000000"/>
          <w:sz w:val="27"/>
          <w:szCs w:val="27"/>
        </w:rPr>
      </w:pPr>
      <w:r w:rsidRPr="00095AE5">
        <w:rPr>
          <w:rFonts w:ascii="Times" w:hAnsi="Times" w:cs="Times New Roman"/>
          <w:color w:val="000000"/>
          <w:sz w:val="27"/>
          <w:szCs w:val="27"/>
        </w:rPr>
        <w:t>For more information, please contact the NCOIL National Office at (518) 449-3210.</w:t>
      </w:r>
    </w:p>
    <w:p w:rsidR="00095AE5" w:rsidRPr="00095AE5" w:rsidRDefault="00095AE5" w:rsidP="00095AE5">
      <w:pPr>
        <w:spacing w:before="100" w:beforeAutospacing="1" w:after="100" w:afterAutospacing="1"/>
        <w:ind w:firstLine="720"/>
        <w:rPr>
          <w:rFonts w:ascii="Times" w:hAnsi="Times" w:cs="Times New Roman"/>
          <w:color w:val="000000"/>
          <w:sz w:val="27"/>
          <w:szCs w:val="27"/>
        </w:rPr>
      </w:pPr>
      <w:r w:rsidRPr="00095AE5">
        <w:rPr>
          <w:rFonts w:ascii="Times" w:hAnsi="Times" w:cs="Times New Roman"/>
          <w:color w:val="000000"/>
          <w:sz w:val="27"/>
          <w:szCs w:val="27"/>
        </w:rPr>
        <w:t> </w:t>
      </w:r>
    </w:p>
    <w:p w:rsidR="00095AE5" w:rsidRPr="00095AE5" w:rsidRDefault="00095AE5" w:rsidP="00095AE5">
      <w:pPr>
        <w:spacing w:before="100" w:beforeAutospacing="1" w:after="100" w:afterAutospacing="1"/>
        <w:ind w:firstLine="720"/>
        <w:jc w:val="center"/>
        <w:rPr>
          <w:rFonts w:ascii="Times" w:hAnsi="Times" w:cs="Times New Roman"/>
          <w:color w:val="000000"/>
          <w:sz w:val="27"/>
          <w:szCs w:val="27"/>
        </w:rPr>
      </w:pPr>
      <w:r w:rsidRPr="00095AE5">
        <w:rPr>
          <w:rFonts w:ascii="Times" w:hAnsi="Times" w:cs="Times New Roman"/>
          <w:color w:val="000000"/>
          <w:sz w:val="27"/>
          <w:szCs w:val="27"/>
        </w:rPr>
        <w:t>###</w:t>
      </w:r>
    </w:p>
    <w:p w:rsidR="00EF6B9A" w:rsidRPr="00095AE5" w:rsidRDefault="00EF6B9A" w:rsidP="00095AE5">
      <w:bookmarkStart w:id="0" w:name="_GoBack"/>
      <w:bookmarkEnd w:id="0"/>
    </w:p>
    <w:sectPr w:rsidR="00EF6B9A" w:rsidRPr="00095AE5"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095AE5"/>
    <w:rsid w:val="00137A79"/>
    <w:rsid w:val="003078C0"/>
    <w:rsid w:val="00335E30"/>
    <w:rsid w:val="00374966"/>
    <w:rsid w:val="003B654E"/>
    <w:rsid w:val="003E2B9B"/>
    <w:rsid w:val="00633524"/>
    <w:rsid w:val="006336CC"/>
    <w:rsid w:val="007A48D9"/>
    <w:rsid w:val="007D70E5"/>
    <w:rsid w:val="00856C3C"/>
    <w:rsid w:val="008A48BC"/>
    <w:rsid w:val="008C204B"/>
    <w:rsid w:val="008F3E8D"/>
    <w:rsid w:val="009D0BC5"/>
    <w:rsid w:val="00C25262"/>
    <w:rsid w:val="00CE4B7C"/>
    <w:rsid w:val="00D464EA"/>
    <w:rsid w:val="00D91117"/>
    <w:rsid w:val="00E511B0"/>
    <w:rsid w:val="00EF6B9A"/>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68433">
      <w:bodyDiv w:val="1"/>
      <w:marLeft w:val="0"/>
      <w:marRight w:val="0"/>
      <w:marTop w:val="0"/>
      <w:marBottom w:val="0"/>
      <w:divBdr>
        <w:top w:val="none" w:sz="0" w:space="0" w:color="auto"/>
        <w:left w:val="none" w:sz="0" w:space="0" w:color="auto"/>
        <w:bottom w:val="none" w:sz="0" w:space="0" w:color="auto"/>
        <w:right w:val="none" w:sz="0" w:space="0" w:color="auto"/>
      </w:divBdr>
    </w:div>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5625258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3030</Characters>
  <Application>Microsoft Macintosh Word</Application>
  <DocSecurity>0</DocSecurity>
  <Lines>25</Lines>
  <Paragraphs>7</Paragraphs>
  <ScaleCrop>false</ScaleCrop>
  <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2016-04-04T16:13:00Z</dcterms:created>
  <dcterms:modified xsi:type="dcterms:W3CDTF">2016-04-04T16:13:00Z</dcterms:modified>
</cp:coreProperties>
</file>